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10F" w:rsidRPr="00C3610F" w:rsidRDefault="00C3610F" w:rsidP="00C3610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C3610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Урок 22. Тема 7.8.Республика во второй половине 60-</w:t>
      </w:r>
      <w:proofErr w:type="gramStart"/>
      <w:r w:rsidRPr="00C3610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х-</w:t>
      </w:r>
      <w:proofErr w:type="gramEnd"/>
      <w:r w:rsidRPr="00C3610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первой половине 80-х </w:t>
      </w:r>
      <w:r w:rsidRPr="00C3610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гг.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8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Промышленность. 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Вторая половина 60-х гг. отмечена бы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стрыми темпами развития индустрии по всей стране. Рост</w:t>
      </w:r>
      <w:r w:rsidRPr="00C361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промышленной продукции в этот период составил 50,5 про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цента. В Татарской республике этот рост отличался еще бо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лее высокими показателями. Он составил 59 процентов. За восьмую пятилетку (1966-1970 гг.) в республике было пост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роено и сдано в эксплуатацию более 200 новых предприятий, цехов и отдельных производств, включая предприятия лег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кой и пищевой промышленности. По производству электро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энергии на душу населения ТАССР превысила аналогичные показатели Австрии, Италии, ФРГ, Франции и Японии.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43" w:firstLine="28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Пика производства достигла нефтяная отрасль, играв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шая решающую роль в структуре экспорта страны. В 1970 г. Татарстан дос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тиг рекордного объема добычи нефти в 100 миллионов тонн в год, удерживая эту высокую планку до середины 70-х гг. </w:t>
      </w:r>
      <w:proofErr w:type="gramStart"/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В начале</w:t>
      </w:r>
      <w:proofErr w:type="gramEnd"/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70-х гг. лишь 5 стран мира (США, Саудовская Аравия, Иран, Венесуэла и Ирак) добывали нефти больше, чем Татарстан.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43" w:firstLine="28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Начиная со второй половины 70-х гг., развитие нефтя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ной отрасли в республике стало замедляться. Основное внимание руководства страны было обращено на тю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менскую нефть. На разработку нефтяных месторожде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ний Западной Сибири направлялся основной поток ин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вестиций, техники. Из республики туда посылались ква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лифицированные кадры.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24" w:firstLine="28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Значительные перемены в индустриальном облике Татарстана в 70-е гг. были связаны с формированием нового огромного промышленного региона на северо-во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стоке республики. Это был единственный территориаль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но-производственный комплекс, который разворачивал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ся в этот период в европейской части страны. Основная ставка в наращивании экономического потенциала СССР тогда делалась на Сибирь и Дальний Восток. Там и создавались крупнейшие ТПК.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 w:right="29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Основу Нижнекамского ТПК составляли КамАЗ в На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бережных Челнах и нефтехимические предприятия Ниж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некамска — объединения «</w:t>
      </w:r>
      <w:proofErr w:type="spellStart"/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Нижнекамскнефтехим</w:t>
      </w:r>
      <w:proofErr w:type="spellEnd"/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», « </w:t>
      </w:r>
      <w:proofErr w:type="spellStart"/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Нижнекамскшина</w:t>
      </w:r>
      <w:proofErr w:type="spellEnd"/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».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 w:right="19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В декабре 1969 г. было начато строительство Камско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го комплекса заводов по производству большегрузных</w:t>
      </w:r>
      <w:r w:rsidRPr="00C361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автомобилей. 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firstLine="28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В Нижнекамске было построено два крупнейших пред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приятия: </w:t>
      </w:r>
      <w:r w:rsidRPr="009B5849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proofErr w:type="spellStart"/>
      <w:r w:rsidRPr="009B5849">
        <w:rPr>
          <w:rFonts w:ascii="Times New Roman" w:eastAsia="Calibri" w:hAnsi="Times New Roman" w:cs="Times New Roman"/>
          <w:color w:val="000000"/>
          <w:sz w:val="28"/>
          <w:szCs w:val="28"/>
        </w:rPr>
        <w:t>Нижнекамскнефтехим</w:t>
      </w:r>
      <w:proofErr w:type="spellEnd"/>
      <w:r w:rsidRPr="009B5849">
        <w:rPr>
          <w:rFonts w:ascii="Times New Roman" w:eastAsia="Calibri" w:hAnsi="Times New Roman" w:cs="Times New Roman"/>
          <w:color w:val="000000"/>
          <w:sz w:val="28"/>
          <w:szCs w:val="28"/>
        </w:rPr>
        <w:t>» и «</w:t>
      </w:r>
      <w:proofErr w:type="spellStart"/>
      <w:r w:rsidRPr="009B5849">
        <w:rPr>
          <w:rFonts w:ascii="Times New Roman" w:eastAsia="Calibri" w:hAnsi="Times New Roman" w:cs="Times New Roman"/>
          <w:color w:val="000000"/>
          <w:sz w:val="28"/>
          <w:szCs w:val="28"/>
        </w:rPr>
        <w:t>Нижнекамскшина</w:t>
      </w:r>
      <w:proofErr w:type="spellEnd"/>
      <w:r w:rsidRPr="009B5849">
        <w:rPr>
          <w:rFonts w:ascii="Times New Roman" w:eastAsia="Calibri" w:hAnsi="Times New Roman" w:cs="Times New Roman"/>
          <w:color w:val="000000"/>
          <w:sz w:val="28"/>
          <w:szCs w:val="28"/>
        </w:rPr>
        <w:t>», г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де производилась необходимая для хозяйства стра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ны продукция: синтетический каучук и автомобильные шины для большегрузных автомобилей и автобусов «</w:t>
      </w:r>
      <w:proofErr w:type="spellStart"/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ЛиАЗ</w:t>
      </w:r>
      <w:proofErr w:type="spellEnd"/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».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5" w:firstLine="27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Формирование Камского территориально-промышлен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ного комплекса существенно изменило индустриальный облик республики. На долю предприятий химии и неф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техимии стало приходиться 20% промышленной про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дукции. С развитием автомобилестроения в северо-вос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точном регионе в индустриальном потенциале респуб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лики значительно увеличивается доля машиностроитель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ной отрасли. К середине 80-х гг. на долю машинострое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ния приходилось почти 40% промышленного производ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ства в республике.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27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Помимо большегрузных автомобилей «КамАЗ» в рес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публике выпускались самолеты ИЛ-62, сверхзвуковые стратегические бомбардировщики ТУ-22-М, вертолеты, авиационные двигатели, космическая техника и многое другое. Некоторые машиностроительные заводы явля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лись уникальными по всей стране. Ряд из них произ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водил продукцию на уровне международных стандар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тов. Головным в СССР предприятием по производству компрессоров являлся, например, Казанский компрес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сорный завод. Его продукция использовалась в ме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таллургии, химических производствах, при добыче и переработке нефти. В научно-производственном объе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динении «</w:t>
      </w:r>
      <w:proofErr w:type="spellStart"/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Вакууммаш</w:t>
      </w:r>
      <w:proofErr w:type="spellEnd"/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» впервые в стране были разрабо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таны и освоены в серийном производстве уникальные вакуумные агрегаты. </w:t>
      </w:r>
    </w:p>
    <w:p w:rsidR="004C7BDB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Особенно неблагоприятной была ситуация на пред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приятиях легкой и пищевой промышленности. 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28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Техническая отсталость производства прямо отража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лась на качестве и объемах продукции предприятий отраслей группы «Б». Остродефицитной оставалась в 70- 80-е гг. продукция меховой, пищевой промышлен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ности. Из-за низкого качества, устаревших моделей не пользовалась спросом у покупателей продукция швей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ных фабрик, обувной фабрики «Спартак».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5" w:firstLine="28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Кризис директивной экономики наглядно проявился в растущих объемах незавершенного строительства, не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рачительном хозяйствовании. К началу 1985 г. более 90% строившихся объектов не были своевременно сда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ны в эксплуатацию. К середине 80-х гг. ежегодно без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возвратно в отходы уходило свыше 290 тыс. тонн чер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ных металлов, более полумиллиона кубометров лесома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териалов, огромное количество дефицитных пластмасс, десятки тысяч тонн текстиля и многое другое.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Сельское хозяйство. 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В 1965 г. была предпринята оче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редная попытка реформирования сельского хозяйства. С колхозов и совхозов списывались долги, повысились закупочные цены, устанавливались надбавки за сверх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плановую продажу продукции государству, снижены на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логи.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Кроме мер, обеспечивавших переход от администра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тивных методов </w:t>
      </w:r>
      <w:proofErr w:type="gramStart"/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к</w:t>
      </w:r>
      <w:proofErr w:type="gramEnd"/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экономическим</w:t>
      </w:r>
      <w:proofErr w:type="gramEnd"/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, большая ставка дела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лась на совершенствование материально-технической базы аграрной отрасли. В республике особенно высокие темпы технического перевооружения села наблюдались в 1965-1975 гг. Во всех районах строились крупные жи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вотноводческие комплексы, на которых предусматрива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лись механизация и автоматизация всех производствен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ных процессов. В большинстве колхозов и совхозов по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явились крупные машинные дворы со сложным набо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ром техники. В пригородных совхозах активно разви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валось тепличное хозяйство. На больших площадях были сооружены поливные системы. Резко возросло примене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ние минеральных удобрений.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28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Во второй половине 70-х гг. главным направлением в модернизации сельского хозяйства были определены процессы концентрации и специализации, межхозяй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ственной кооперации. В рамках осуществления этих про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цессов были созданы </w:t>
      </w:r>
      <w:r w:rsidRPr="009B5849">
        <w:rPr>
          <w:rFonts w:ascii="Times New Roman" w:eastAsia="Calibri" w:hAnsi="Times New Roman" w:cs="Times New Roman"/>
          <w:color w:val="000000"/>
          <w:sz w:val="28"/>
          <w:szCs w:val="28"/>
        </w:rPr>
        <w:t>крупные молочные комплексы, от</w:t>
      </w:r>
      <w:r w:rsidRPr="009B5849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кормочные хозяйства, птицефабрики, тепличные комби</w:t>
      </w:r>
      <w:r w:rsidRPr="009B5849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наты.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 счет использования 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передовых технологий на них часть проблем удалось решить. Так, перестали быть остродефицитными продуктами питания куриное мясо и яйца. Заметно пополнили прилавки магазинов своей продукцией овощеводческие совхозы.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Первоначальный эффект аграрной реформы был весь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ма значительным. В республике среднегодовое произ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водство валовой продукции за восьмую пятилетку уве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личилось на 30% при плане 23%. Производительность труда в колхозах и совхозах Татарстана повысилась за этот же период на 44%, тогда как общесоюзный показа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тель составлял 37%.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Однако уже с начала 70-х гг. в развитии аграрной от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расли наметились неблагоприятные тенденции. Рост вало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вой продукции, производительности труда не соответство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вал росту материально-технической оснащенности сель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ского хозяйства. 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Как грибами после дождя, сельскохозяйственная отрасль «обрастала» такими предприятиями, как «</w:t>
      </w:r>
      <w:proofErr w:type="spellStart"/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Сельхозхимия</w:t>
      </w:r>
      <w:proofErr w:type="spellEnd"/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», «</w:t>
      </w:r>
      <w:proofErr w:type="spellStart"/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Сельхозэнерго</w:t>
      </w:r>
      <w:proofErr w:type="spellEnd"/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», мелиоративными службами и т.п. Однако их деятельность, отвечавшая ведомственным ин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тересам, нередко только усложняла финансово-экономи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ческое положение колхозов и совхозов.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Серьезные проблемы в республике порождала быст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рая урбанизация, которая вызывала дефицит кадров на селе. К началу 80-х гг. удельный вес городского населе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ния уже превышал в республике 63%. Кроме того, в связи с созданием Нижнекамского ТПК, Нижнекамско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го водохранилища и прокла</w:t>
      </w:r>
      <w:r w:rsidR="009B58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дкой новых магистральных </w:t>
      </w:r>
      <w:proofErr w:type="spellStart"/>
      <w:r w:rsidR="009B5849">
        <w:rPr>
          <w:rFonts w:ascii="Times New Roman" w:eastAsia="Calibri" w:hAnsi="Times New Roman" w:cs="Times New Roman"/>
          <w:color w:val="000000"/>
          <w:sz w:val="28"/>
          <w:szCs w:val="28"/>
        </w:rPr>
        <w:t>нефте</w:t>
      </w:r>
      <w:proofErr w:type="spellEnd"/>
      <w:r w:rsidR="009B58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и газопроводов из сельскохозяйственного оборо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та был выведен огромный массив плодородных земель.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53" w:firstLine="28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Тем не менее, в целом показатели аграрного сектора экономики Татарстана были выше общесоюзных. В рас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чете на 100 га сельхозугодий в общественном секторе аграрного производства республики продукции произ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водилось в 1,5 раза больше, чем по Российской Федера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ции. Большую роль в сельскохозяйственном производ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стве играли личные подсобные хозяйства. Занимая 2% сельхозугодий республики, они производили 25% сель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скохозяйственной продукции.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firstLine="29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Социальная сфера. 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Во второй половине 60-х - нача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ле 80-х гг. в стране было разработано немало социальных программ. Согласно партийным установкам, главной, задачей рассматривалось повышение уровня жизни со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ветских людей. С этой целью осуществлялось повыше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ние денежных доходов населения. Набирали силу уравнительные тен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денции, уменьшалась разница между окладами низко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оплачиваемых и высокооплачиваемых слоев населения. 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 w:firstLine="28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Но относительный достаток позволил людям лучше одеваться и питаться. В домах перестали быть редкос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тью телевизоры, электропроигрыватели, магнитофоны, холодильники, стиральные машины. 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82" w:firstLine="28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Не случайно, одним из самых характерных соци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альных явлений этого периода были очереди. Их мож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но было наблюдать повсюду: в магазинах, парикма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херских, банях, больницах, кино, театрах.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86" w:firstLine="28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Особенно большое недовольство людей вызывали оче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реди в 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продовольственные магазины. К концу 70-х гг. положение с продовольствием в городах настолько обострилось, что на мясные изделия и масло в республике были введены  талоны.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5" w:firstLine="27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Изделия местной легкой промышленности практи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чески не пользовались спросом. Зато люди готовы были многократно переплачивать за импортную одежду и обувь спекулянтам и фарцовщикам, процветал так называе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мый «черный рынок». Нередко за покупками жители республики отправлялись в Москву.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28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В респуб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лике в 1983 г. была принята комплексная программа по увеличению выпуска товаров народного потребления. В рамках ее выполнения авиационный завод, например, наладил выпуск пользовавшихся большим спросом су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мок-тележек, стеллажей для книг, лестниц-стремянок. 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5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В конечном счете, попытка наполнить рынок това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рами повседневного спроса путем подключения к это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му делу широкого круга предприятий не увенчалась успехом. 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Сохраняла свою остроту жилищная проблема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firstLine="37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Ситуацию несколько смягчило развернувшееся в 60-е гг. кооперативное строительство, но в 70-е гг. и оно стало сдерживаться. В 80-е гг. появилась новая форма разрешения жилищной проблемы для молодых. Стали создаваться молодежные жилищные комплексы (МЖК). В свободное от основной работы время молодежь труди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лась на строительстве жилых домов, в которых и полу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чала квартиры. Однако вступить как в жилищно-строи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тельный кооператив (ЖСК), так и в МЖК было непро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сто. Здесь также существовали свои очереди.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14" w:firstLine="28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Застройка молодых городов и окраинных районов Ка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зани велась микрорайонами, в которых была слабо раз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вита социальная инфраструктура. </w:t>
      </w:r>
      <w:proofErr w:type="gramStart"/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В столице республики были построены высотная гостиница «Татарстан», ЦУМ, Мо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лодежный центр, Дом прессы, Дом бытовых услуг, кры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тый рынок, плавательный бассейн, дворцы культуры химиков и строителей, Дворец спорта, цирк, новый при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городный вокзал. </w:t>
      </w:r>
      <w:proofErr w:type="gramEnd"/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5" w:firstLine="28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Неразвитость социальной сферы, бурное промышлен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ное развитие послужили причинами активного пересе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ления жителей деревень республики в города. С 1970 г. по 1984 г. в республике численность сельского населе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ния уменьшилась почти в 1,3 раза, в то время как по стране в 1,1 раза.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5" w:firstLine="28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t>Таким образом, в социально-экономической жизни республики, как и всей страны, усилились консервативные тенденции. Это привело к снижению темпов развития промышленного, аграрного производства. При относитель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ном повышении уровня жизни застойные явления отри</w:t>
      </w:r>
      <w:r w:rsidRPr="00C3610F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цательно сказывались на развитии социальной сферы.</w:t>
      </w:r>
    </w:p>
    <w:p w:rsidR="00C3610F" w:rsidRPr="00C3610F" w:rsidRDefault="00C3610F" w:rsidP="00C36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22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</w:pPr>
    </w:p>
    <w:sectPr w:rsidR="00C3610F" w:rsidRPr="00C3610F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3828EA0"/>
    <w:lvl w:ilvl="0">
      <w:numFmt w:val="decimal"/>
      <w:lvlText w:val="*"/>
      <w:lvlJc w:val="left"/>
    </w:lvl>
  </w:abstractNum>
  <w:abstractNum w:abstractNumId="1">
    <w:nsid w:val="07835A2C"/>
    <w:multiLevelType w:val="singleLevel"/>
    <w:tmpl w:val="02E09B6A"/>
    <w:lvl w:ilvl="0">
      <w:start w:val="4"/>
      <w:numFmt w:val="decimal"/>
      <w:lvlText w:val="%1."/>
      <w:legacy w:legacy="1" w:legacySpace="0" w:legacyIndent="231"/>
      <w:lvlJc w:val="left"/>
      <w:rPr>
        <w:rFonts w:ascii="Arial CYR" w:hAnsi="Arial CYR" w:cs="Arial CYR" w:hint="default"/>
      </w:rPr>
    </w:lvl>
  </w:abstractNum>
  <w:abstractNum w:abstractNumId="2">
    <w:nsid w:val="0C745DDF"/>
    <w:multiLevelType w:val="singleLevel"/>
    <w:tmpl w:val="F9B4129A"/>
    <w:lvl w:ilvl="0">
      <w:start w:val="16"/>
      <w:numFmt w:val="upperRoman"/>
      <w:lvlText w:val="%1"/>
      <w:legacy w:legacy="1" w:legacySpace="0" w:legacyIndent="351"/>
      <w:lvlJc w:val="left"/>
      <w:rPr>
        <w:rFonts w:ascii="Arial" w:hAnsi="Arial" w:cs="Arial" w:hint="default"/>
      </w:rPr>
    </w:lvl>
  </w:abstractNum>
  <w:abstractNum w:abstractNumId="3">
    <w:nsid w:val="16821EEA"/>
    <w:multiLevelType w:val="singleLevel"/>
    <w:tmpl w:val="7CD0B904"/>
    <w:lvl w:ilvl="0">
      <w:start w:val="1"/>
      <w:numFmt w:val="decimal"/>
      <w:lvlText w:val="%1."/>
      <w:legacy w:legacy="1" w:legacySpace="0" w:legacyIndent="207"/>
      <w:lvlJc w:val="left"/>
      <w:rPr>
        <w:rFonts w:ascii="Arial CYR" w:hAnsi="Arial CYR" w:cs="Arial CYR" w:hint="default"/>
      </w:rPr>
    </w:lvl>
  </w:abstractNum>
  <w:abstractNum w:abstractNumId="4">
    <w:nsid w:val="6FEC0481"/>
    <w:multiLevelType w:val="singleLevel"/>
    <w:tmpl w:val="CABAF218"/>
    <w:lvl w:ilvl="0">
      <w:start w:val="6"/>
      <w:numFmt w:val="decimal"/>
      <w:lvlText w:val="%1."/>
      <w:legacy w:legacy="1" w:legacySpace="0" w:legacyIndent="211"/>
      <w:lvlJc w:val="left"/>
      <w:rPr>
        <w:rFonts w:ascii="Arial CYR" w:hAnsi="Arial CYR" w:cs="Arial CYR" w:hint="default"/>
      </w:rPr>
    </w:lvl>
  </w:abstractNum>
  <w:abstractNum w:abstractNumId="5">
    <w:nsid w:val="72115598"/>
    <w:multiLevelType w:val="hybridMultilevel"/>
    <w:tmpl w:val="03504C4C"/>
    <w:lvl w:ilvl="0" w:tplc="891ED32E">
      <w:start w:val="1"/>
      <w:numFmt w:val="decimal"/>
      <w:lvlText w:val="%1."/>
      <w:lvlJc w:val="left"/>
      <w:pPr>
        <w:tabs>
          <w:tab w:val="num" w:pos="507"/>
        </w:tabs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7"/>
        </w:tabs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7"/>
        </w:tabs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7"/>
        </w:tabs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7"/>
        </w:tabs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7"/>
        </w:tabs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7"/>
        </w:tabs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7"/>
        </w:tabs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7"/>
        </w:tabs>
        <w:ind w:left="6267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3610F"/>
    <w:rsid w:val="00017093"/>
    <w:rsid w:val="000B7AA8"/>
    <w:rsid w:val="003A3C43"/>
    <w:rsid w:val="004C7BDB"/>
    <w:rsid w:val="00763ECC"/>
    <w:rsid w:val="008E48B5"/>
    <w:rsid w:val="009B5849"/>
    <w:rsid w:val="00A566E3"/>
    <w:rsid w:val="00B02307"/>
    <w:rsid w:val="00C3610F"/>
    <w:rsid w:val="00F12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10F"/>
    <w:pPr>
      <w:spacing w:line="276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C3610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C3610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C361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C361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3610F"/>
  </w:style>
  <w:style w:type="paragraph" w:styleId="a8">
    <w:name w:val="header"/>
    <w:basedOn w:val="a"/>
    <w:link w:val="a9"/>
    <w:rsid w:val="00C361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C361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610F"/>
  </w:style>
  <w:style w:type="character" w:styleId="aa">
    <w:name w:val="Hyperlink"/>
    <w:basedOn w:val="a0"/>
    <w:uiPriority w:val="99"/>
    <w:unhideWhenUsed/>
    <w:rsid w:val="00C361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1615</Words>
  <Characters>9207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2020-03-30T15:31:00Z</dcterms:created>
  <dcterms:modified xsi:type="dcterms:W3CDTF">2020-04-15T12:55:00Z</dcterms:modified>
</cp:coreProperties>
</file>